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58A" w:rsidRPr="005D758A" w:rsidRDefault="005D758A" w:rsidP="005D758A">
      <w:pPr>
        <w:pBdr>
          <w:bottom w:val="dashed" w:sz="6" w:space="10" w:color="C2C2C2"/>
        </w:pBdr>
        <w:spacing w:after="0" w:line="240" w:lineRule="auto"/>
        <w:ind w:left="300" w:right="300"/>
        <w:outlineLvl w:val="1"/>
        <w:rPr>
          <w:rFonts w:ascii="Arial" w:eastAsia="Times New Roman" w:hAnsi="Arial" w:cs="Arial"/>
          <w:b/>
          <w:bCs/>
          <w:color w:val="2D4359"/>
          <w:sz w:val="36"/>
          <w:szCs w:val="36"/>
          <w:lang w:eastAsia="ru-RU"/>
        </w:rPr>
      </w:pPr>
      <w:r w:rsidRPr="005D758A">
        <w:rPr>
          <w:rFonts w:ascii="Arial" w:eastAsia="Times New Roman" w:hAnsi="Arial" w:cs="Arial"/>
          <w:b/>
          <w:bCs/>
          <w:color w:val="2D4359"/>
          <w:sz w:val="36"/>
          <w:szCs w:val="36"/>
          <w:lang w:eastAsia="ru-RU"/>
        </w:rPr>
        <w:t>«</w:t>
      </w:r>
      <w:proofErr w:type="spellStart"/>
      <w:r w:rsidRPr="005D758A">
        <w:rPr>
          <w:rFonts w:ascii="Arial" w:eastAsia="Times New Roman" w:hAnsi="Arial" w:cs="Arial"/>
          <w:b/>
          <w:bCs/>
          <w:color w:val="2D4359"/>
          <w:sz w:val="36"/>
          <w:szCs w:val="36"/>
          <w:lang w:eastAsia="ru-RU"/>
        </w:rPr>
        <w:t>Комплаенс</w:t>
      </w:r>
      <w:proofErr w:type="spellEnd"/>
      <w:r w:rsidRPr="005D758A">
        <w:rPr>
          <w:rFonts w:ascii="Arial" w:eastAsia="Times New Roman" w:hAnsi="Arial" w:cs="Arial"/>
          <w:b/>
          <w:bCs/>
          <w:color w:val="2D4359"/>
          <w:sz w:val="36"/>
          <w:szCs w:val="36"/>
          <w:lang w:eastAsia="ru-RU"/>
        </w:rPr>
        <w:t>-службы на страже борьбы с коррупцией»</w:t>
      </w:r>
    </w:p>
    <w:p w:rsidR="005D758A" w:rsidRPr="005D758A" w:rsidRDefault="005D758A" w:rsidP="005D758A">
      <w:pPr>
        <w:spacing w:before="100" w:beforeAutospacing="1" w:after="100" w:afterAutospacing="1" w:line="285" w:lineRule="atLeast"/>
        <w:jc w:val="center"/>
        <w:outlineLvl w:val="3"/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Последние изменения в законодательстве в отношении антикоррупционного </w:t>
      </w:r>
      <w:proofErr w:type="spellStart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комплаенса</w:t>
      </w:r>
      <w:proofErr w:type="spellEnd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 xml:space="preserve"> в Казахстане, повлекли за собой расширение области применения </w:t>
      </w:r>
      <w:proofErr w:type="spellStart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комплаенса</w:t>
      </w:r>
      <w:proofErr w:type="spellEnd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, а также круга ответственных лиц и их обязанностей. 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В соответствии с законодательством все организации являются субъектами противодействия коррупции, а это значит, что все организации, в том числе организации образования обязаны принимать меры по предупреждению коррупции, а также по снижению причин и условий, способствующих совершению коррупционных правонарушений. 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В то же время в законе отдельно указывается на то, что компании, являющиеся субъектами 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квазигосударственного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 сектора, определяют структурные подразделения, исполняющие функции </w:t>
      </w:r>
      <w:proofErr w:type="gram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антикоррупционных</w:t>
      </w:r>
      <w:proofErr w:type="gram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комплаенс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-служб. Таким образом, компании 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квазигосударственного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сектора имеют обязательство по определению структурных подразделений с функциями антикоррупционных 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комплаенс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-служб, а компании, не являющиеся субъектами 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квазигосударственного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сектора, имеют право создавать антикоррупционные 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комплаенс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-службы.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 xml:space="preserve">Какие области в организациях охватываются </w:t>
      </w:r>
      <w:proofErr w:type="gramStart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антикоррупционным</w:t>
      </w:r>
      <w:proofErr w:type="gramEnd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 </w:t>
      </w:r>
      <w:proofErr w:type="spellStart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комплаенсом</w:t>
      </w:r>
      <w:proofErr w:type="spellEnd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?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В соответствии с законодательством в организациях должен проводиться  внешний и внутренний анализ коррупционных рисков. При этом внешний анализ охватывает анализ в нормативных правовых актах, затрагивающих деятельность организации образования, а внутренний анализ – деятельность самой организации  образования. Внутренний и внешний анализ коррупционных рисков также должен охватывать выявление коррупционных рисков в организационно-управленческой деятельности организации образования в следующих областях: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1) управление персоналом;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2) урегулирование конфликта интересов;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3) оказание государственных услуг;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4) выполнение разрешительных функций;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5) иные вопросы, вытекающие из организационно-управленческой деятельности объекта внешнего анализа коррупционных рисков.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При этом внутренний анализ дополнительно охватывает вопросы сменяемости кадров. 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</w:t>
      </w: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br/>
      </w:r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 xml:space="preserve">Какие источники используются для разработки </w:t>
      </w:r>
      <w:proofErr w:type="gramStart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антикоррупционного</w:t>
      </w:r>
      <w:proofErr w:type="gramEnd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 </w:t>
      </w:r>
      <w:proofErr w:type="spellStart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комплаенса</w:t>
      </w:r>
      <w:proofErr w:type="spellEnd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?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gram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В соответствии с законодательством источниками для проведения внешнего анализа коррупционных рисков являются следующие: </w:t>
      </w:r>
      <w:proofErr w:type="gramEnd"/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1) нормативн</w:t>
      </w:r>
      <w:proofErr w:type="gram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о-</w:t>
      </w:r>
      <w:proofErr w:type="gram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правовые акты, затрагивающие деятельность объекта внешнего анализа коррупционных рисков;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2) сведения по направлениям внешнего анализа коррупционных рисков, предоставляемые его объектом;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lastRenderedPageBreak/>
        <w:t>3) результаты проверок, ранее проведенных государственными органами в отношении объекта внешнего анализа коррупционных рисков;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4) результаты антикоррупционного мониторинга в соответствии с направлениями внешнего анализа коррупционных рисков;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5) публикации в средствах массовой информации;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6) обращения физических и юридических лиц в отношении объекта внешнего анализа коррупционных рисков;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7) сведения о выявлении и привлечении к ответственности должностных лиц объекта внешнего анализа коррупционных рисков за совершение коррупционных правонарушений;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8) иные сведения, представление которых не запрещено законодательством Республики Казахстан.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Что организации могут сделать для внедрения антикоррупционного </w:t>
      </w:r>
      <w:proofErr w:type="spellStart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комплаенса</w:t>
      </w:r>
      <w:proofErr w:type="spellEnd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?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Первый шаг – это самостоятельный анализ деятельности организации.  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В эту проверку может входить как анализ нормативных актов, регулирующих деятельность организации образования, так и внутренних документов (приказов, распоряжений, внутренней политики, должностных инструкций и </w:t>
      </w:r>
      <w:proofErr w:type="gram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другое</w:t>
      </w:r>
      <w:proofErr w:type="gram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).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Второй шаг – доработка пробелов, выявленных по результатам проведенного анализа, которая может состоять из следующих мер: 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1) точное определение ответственных лиц по определенным вопросам с указанием круга обязанностей и полномочий в должностных инструкциях;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2) приведение в соответствие текстов внутренних документов ОО с указанием необходимых норм об ответственности за коррупционные нарушения;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3) приведение в соответствие внутренних политик, возможно, с указанием инструкций, как действовать в неопределенных в акте ситуациях, а именно к кому обращаться за консультациями и/или одобрениями;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4) проведение консультаций по всем необходимым вопросам </w:t>
      </w:r>
      <w:proofErr w:type="gram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антикоррупционного</w:t>
      </w:r>
      <w:proofErr w:type="gram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комплаенса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, в том числе с участием руководства ОО;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5) ознакомление всех ответственных сотрудников и в целом всех сотрудников компании с документацией </w:t>
      </w:r>
      <w:proofErr w:type="gram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антикоррупционного</w:t>
      </w:r>
      <w:proofErr w:type="gram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комплаенса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6)другое.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Непосредственно  в нашей дошкольной организации ежегодно  проводится внутренний анализ коррупционных рисков в деятельности ДОО. При этом рассматриваются следующие основные направления: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 </w:t>
      </w:r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Информация о дисциплинарных и иных мерах в отношении работников.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Дисциплинарное взыскание может быть применено только за неисполнение или ненадлежащее исполнение трудовых обязанностей, то есть обязанностей, которые возникли на основании трудовых отношений между работником и работодателем.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Данные обязанности оговорены в трудовом договоре между работодателем КГКП </w:t>
      </w:r>
      <w:proofErr w:type="gram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ясли-сад</w:t>
      </w:r>
      <w:proofErr w:type="gram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«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Салтанат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» в лице директора 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Ударцевой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С.Д. и работником.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 </w:t>
      </w:r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Сведения о привлечении к ответственности должностных лиц ДОО за совершения коррупционных правонарушений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В нашем детском саду ежегодно составляется план мероприятий  на учебный год по реализации Закона Республики Казахстан «О противодействии коррупции» от 18 ноября 2015 года № 410-V ЗРК. 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Проведена оценка должностных обязанностей работников, исполнение которых в наибольшей мере подвержено риску коррупционных проявлений. Внесены изменения и дополнения в должностные инструкции с учетом Закона РК «О </w:t>
      </w: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lastRenderedPageBreak/>
        <w:t>статусе педагога», Закона РК «О противодействии коррупции». Регулярно распространяются  памятки и буклеты по недопущению проявлений коррупции среди педагогов и родительской общественности.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 </w:t>
      </w:r>
      <w:proofErr w:type="gramStart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Оказании</w:t>
      </w:r>
      <w:proofErr w:type="gramEnd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 xml:space="preserve"> государственных услуг.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КГКП "Ясли - сад "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Салтанат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" отдела образования города Шахтинска"  УО </w:t>
      </w:r>
      <w:proofErr w:type="gram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КО осуществляет</w:t>
      </w:r>
      <w:proofErr w:type="gram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функции по предоставлению 2 государственных услуг: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 «Прием документов и зачисление детей в дошкольные организации образования». С 2018 года данная услуга полностью переведена в электронный формат и оказывается  населению через информационную систему indigo24.kz, что полностью исключает коррупционные риски.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-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послесреднего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образования». Данная услуга оказывается в бумажном формате. 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Услугополучателю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выдается расписка о приеме документов педагогов, занимающих должности в организациях образования, для прохождения аттестации, согласно приложению № 10 к Правилам и условиям проведения аттестации педагогов №83 от 27 января 2016 года. Для аттестации педагогов приказом первого руководителя ДОО создается аттестационная комиссия. На заседаниях комиссии ведется аудио- или видеозапись, что полностью исключает коррупционные риски.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- Обращение физических и юридических лиц в отношении с субъекта анализа</w:t>
      </w: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Работа организации по обращениям граждан ведется в соответствии с Законом Республики Казахстан «О порядке рассмотрения обращений физических и юридических лиц» от 13 января 2007 года № 221.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 </w:t>
      </w:r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 xml:space="preserve">Формирование и утверждение государственного заказа для образовательной организации в условиях </w:t>
      </w:r>
      <w:proofErr w:type="spellStart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>подушевого</w:t>
      </w:r>
      <w:proofErr w:type="spellEnd"/>
      <w:r w:rsidRPr="005D758A">
        <w:rPr>
          <w:rFonts w:ascii="Arial" w:eastAsia="Times New Roman" w:hAnsi="Arial" w:cs="Arial"/>
          <w:b/>
          <w:bCs/>
          <w:color w:val="2D4359"/>
          <w:sz w:val="24"/>
          <w:szCs w:val="24"/>
          <w:lang w:eastAsia="ru-RU"/>
        </w:rPr>
        <w:t xml:space="preserve"> финансирования.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Данный процесс реализуется согласно Приказу Министра образования и науки Республики Казахстан от 27 ноября 2017 года № 597. Зарегистрирован в Министерстве юстиции Республики Казахстан 27 декабря 2017 года № 16137 «Об утверждении методики 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подушевого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нормативного финансирования дошкольного воспитания и обучения, среднего, технического и профессионального, 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послесреднего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образования, а также высшего и послевузовского образования с учетом кредитной технологии обучения». Ежемесячно выставляются акты «О выполненных работах и оказанных услугах в рамках государственного заказа».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Таким образом, своевременные вышеуказанные действия в организации образования приведут к формированию антикоррупционной культуры в коллективе и помогут снизить или исключить коррупционные действия, а в случае совершения коррупционного нарушения сотрудником помогут быстрее выявить и оградить </w:t>
      </w:r>
      <w:proofErr w:type="gram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других</w:t>
      </w:r>
      <w:proofErr w:type="gram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 не вовлеченных сотрудников от риска привлечения к ответственности за коррупционные нарушения.</w:t>
      </w:r>
    </w:p>
    <w:p w:rsidR="005D758A" w:rsidRPr="005D758A" w:rsidRDefault="005D758A" w:rsidP="005D758A">
      <w:pPr>
        <w:spacing w:after="0" w:line="285" w:lineRule="atLeast"/>
        <w:jc w:val="both"/>
        <w:rPr>
          <w:rFonts w:ascii="Arial" w:eastAsia="Times New Roman" w:hAnsi="Arial" w:cs="Arial"/>
          <w:color w:val="2D4359"/>
          <w:sz w:val="24"/>
          <w:szCs w:val="24"/>
          <w:lang w:eastAsia="ru-RU"/>
        </w:rPr>
      </w:pP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Мыца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 А.Ю. Ответственный специалист за  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комплеанс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-службу, методист по инновациям КГКП я/с «</w:t>
      </w:r>
      <w:proofErr w:type="spell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Салтанат</w:t>
      </w:r>
      <w:proofErr w:type="spellEnd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 xml:space="preserve">» отдела </w:t>
      </w:r>
      <w:proofErr w:type="gramStart"/>
      <w:r w:rsidRPr="005D758A">
        <w:rPr>
          <w:rFonts w:ascii="Arial" w:eastAsia="Times New Roman" w:hAnsi="Arial" w:cs="Arial"/>
          <w:color w:val="2D4359"/>
          <w:sz w:val="24"/>
          <w:szCs w:val="24"/>
          <w:lang w:eastAsia="ru-RU"/>
        </w:rPr>
        <w:t>образования города Шахтинска управления образования Карагандинской области</w:t>
      </w:r>
      <w:proofErr w:type="gramEnd"/>
    </w:p>
    <w:p w:rsidR="00853EEC" w:rsidRDefault="00853EEC">
      <w:bookmarkStart w:id="0" w:name="_GoBack"/>
      <w:bookmarkEnd w:id="0"/>
    </w:p>
    <w:sectPr w:rsidR="00853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7D"/>
    <w:rsid w:val="005D758A"/>
    <w:rsid w:val="00853EEC"/>
    <w:rsid w:val="00E9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6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1253</Words>
  <Characters>7148</Characters>
  <Application>Microsoft Office Word</Application>
  <DocSecurity>0</DocSecurity>
  <Lines>59</Lines>
  <Paragraphs>16</Paragraphs>
  <ScaleCrop>false</ScaleCrop>
  <Company/>
  <LinksUpToDate>false</LinksUpToDate>
  <CharactersWithSpaces>8385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2022-04-17T10:14:00Z</dcterms:created>
  <dcterms:modified xsi:type="dcterms:W3CDTF">2022-04-17T10:14:00Z</dcterms:modified>
</cp:coreProperties>
</file>